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16232">
      <w:pPr>
        <w:spacing w:after="0" w:line="360" w:lineRule="auto"/>
        <w:jc w:val="center"/>
        <w:rPr>
          <w:rFonts w:ascii="宋体" w:hAnsi="宋体" w:eastAsia="宋体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关于发布2025年度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总课题“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shd w:val="clear" w:color="auto" w:fill="FFFFFF"/>
        </w:rPr>
        <w:t>数智赋能终身教育高质量发展的路径探究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通知</w:t>
      </w:r>
      <w:bookmarkStart w:id="0" w:name="_GoBack"/>
      <w:bookmarkEnd w:id="0"/>
    </w:p>
    <w:p w14:paraId="3904682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D6D96BD">
      <w:pPr>
        <w:pStyle w:val="4"/>
        <w:widowControl/>
        <w:spacing w:beforeAutospacing="0" w:after="75" w:afterAutospacing="0" w:line="360" w:lineRule="auto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各部门、各位教职工：</w:t>
      </w:r>
    </w:p>
    <w:p w14:paraId="20BF2E13">
      <w:pPr>
        <w:pStyle w:val="4"/>
        <w:widowControl/>
        <w:spacing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为深入贯彻落实国家教育数字化战略行动，推动我校终身教育事业高质量发展，现决定启动2025年度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总课题“数智赋能终身教育高质量发展的路径探究”子课题申报工作。现将有关事项通知如下：</w:t>
      </w:r>
    </w:p>
    <w:p w14:paraId="4347CA42">
      <w:pPr>
        <w:pStyle w:val="4"/>
        <w:widowControl/>
        <w:spacing w:beforeAutospacing="0" w:after="75" w:afterAutospacing="0" w:line="360" w:lineRule="auto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一、申报方向</w:t>
      </w:r>
    </w:p>
    <w:p w14:paraId="38A3A97D">
      <w:pPr>
        <w:pStyle w:val="4"/>
        <w:widowControl/>
        <w:spacing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围绕总课题，设立《选题指南》，鼓励跨部门组建团队。</w:t>
      </w:r>
    </w:p>
    <w:p w14:paraId="434F1A6A">
      <w:pPr>
        <w:pStyle w:val="4"/>
        <w:widowControl/>
        <w:spacing w:beforeAutospacing="0" w:after="75" w:afterAutospacing="0" w:line="360" w:lineRule="auto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二、申报对象</w:t>
      </w:r>
    </w:p>
    <w:p w14:paraId="6DE603EC">
      <w:pPr>
        <w:pStyle w:val="4"/>
        <w:widowControl/>
        <w:spacing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全校教职工均可申报。</w:t>
      </w:r>
    </w:p>
    <w:p w14:paraId="425487F3">
      <w:pPr>
        <w:pStyle w:val="4"/>
        <w:widowControl/>
        <w:spacing w:beforeAutospacing="0" w:after="75" w:afterAutospacing="0" w:line="360" w:lineRule="auto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三、申报要求</w:t>
      </w:r>
    </w:p>
    <w:p w14:paraId="0187801E">
      <w:pPr>
        <w:pStyle w:val="4"/>
        <w:widowControl/>
        <w:spacing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问题导向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，强化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需求调研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，突出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实践路径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，注重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成果转化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。预期成果需包含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1份研究报告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1份典型案例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；研究周期为2年，课题立项根据评审结果确定；每位主持人限报1项，参与不超过2项。</w:t>
      </w:r>
    </w:p>
    <w:p w14:paraId="292AF27E">
      <w:pPr>
        <w:pStyle w:val="4"/>
        <w:widowControl/>
        <w:spacing w:beforeAutospacing="0" w:after="75" w:afterAutospacing="0" w:line="360" w:lineRule="auto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四、时间安排</w:t>
      </w:r>
    </w:p>
    <w:p w14:paraId="333AD921">
      <w:pPr>
        <w:pStyle w:val="4"/>
        <w:widowControl/>
        <w:spacing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申报截止：2025年10月23日</w:t>
      </w:r>
    </w:p>
    <w:p w14:paraId="60549008">
      <w:pPr>
        <w:pStyle w:val="4"/>
        <w:widowControl/>
        <w:spacing w:beforeAutospacing="0" w:after="75" w:afterAutospacing="0" w:line="360" w:lineRule="auto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五、材料提交</w:t>
      </w:r>
    </w:p>
    <w:p w14:paraId="6972E302">
      <w:pPr>
        <w:pStyle w:val="4"/>
        <w:widowControl/>
        <w:spacing w:beforeAutospacing="0" w:after="75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请填写《上海市普陀区业余大学研究项目申请书》（见附件3），经部门审核后，将电子版发送至发展研究部邮箱：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ptydlw@163.com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，同时提交纸质版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一式两份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至曹杨路校区502办公室（计莹斐 收）。</w:t>
      </w:r>
    </w:p>
    <w:p w14:paraId="44148A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75EA228">
      <w:pPr>
        <w:pStyle w:val="4"/>
        <w:widowControl/>
        <w:spacing w:beforeAutospacing="0" w:after="75" w:afterAutospacing="0" w:line="300" w:lineRule="auto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 w14:paraId="18538099">
      <w:pPr>
        <w:pStyle w:val="4"/>
        <w:widowControl/>
        <w:spacing w:beforeAutospacing="0" w:after="75" w:afterAutospacing="0" w:line="30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1.选题指南</w:t>
      </w:r>
    </w:p>
    <w:p w14:paraId="4D512375">
      <w:pPr>
        <w:pStyle w:val="4"/>
        <w:widowControl/>
        <w:spacing w:beforeAutospacing="0" w:after="75" w:afterAutospacing="0" w:line="30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2.选题建议</w:t>
      </w:r>
    </w:p>
    <w:p w14:paraId="1F489E48">
      <w:pPr>
        <w:pStyle w:val="4"/>
        <w:widowControl/>
        <w:spacing w:beforeAutospacing="0" w:after="75" w:afterAutospacing="0" w:line="30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3.上海市普陀区业余大学研究项目申请书</w:t>
      </w:r>
    </w:p>
    <w:p w14:paraId="6310261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18133FB4">
      <w:pPr>
        <w:pStyle w:val="4"/>
        <w:widowControl/>
        <w:spacing w:beforeAutospacing="0" w:after="75" w:afterAutospacing="0" w:line="300" w:lineRule="auto"/>
        <w:jc w:val="righ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上海市普陀区业余大学</w:t>
      </w:r>
    </w:p>
    <w:p w14:paraId="5A64F647">
      <w:pPr>
        <w:pStyle w:val="4"/>
        <w:widowControl/>
        <w:spacing w:beforeAutospacing="0" w:after="75" w:afterAutospacing="0" w:line="300" w:lineRule="auto"/>
        <w:jc w:val="righ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2025年9月1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0281CBB8"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1F5804AB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DAFE502">
      <w:pPr>
        <w:pStyle w:val="4"/>
        <w:widowControl/>
        <w:spacing w:beforeAutospacing="0" w:after="75" w:afterAutospacing="0" w:line="360" w:lineRule="auto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选题指南</w:t>
      </w:r>
    </w:p>
    <w:p w14:paraId="5E8276FF">
      <w:pPr>
        <w:pStyle w:val="4"/>
        <w:widowControl/>
        <w:spacing w:beforeAutospacing="0" w:after="75" w:afterAutospacing="0" w:line="360" w:lineRule="auto"/>
        <w:ind w:firstLine="960" w:firstLineChars="4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5892008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1、</w:t>
      </w:r>
      <w:r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数智化背景下成人高校</w:t>
      </w:r>
      <w:r>
        <w:rPr>
          <w:rStyle w:val="8"/>
          <w:rFonts w:hint="eastAsia"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专业建设与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动态优化机制</w:t>
      </w:r>
      <w:r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研究</w:t>
      </w:r>
    </w:p>
    <w:p w14:paraId="2DE27860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数智技术赋能成人高校专业课程个性化</w:t>
      </w:r>
      <w:r>
        <w:rPr>
          <w:rStyle w:val="8"/>
          <w:rFonts w:hint="eastAsia"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构建</w:t>
      </w:r>
      <w:r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与精准教学研究</w:t>
      </w:r>
    </w:p>
    <w:p w14:paraId="511A6275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3、以学习者为中心的成人高校课程开发与实施路径研究</w:t>
      </w:r>
    </w:p>
    <w:p w14:paraId="048733E6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4、成人在职业提升领域的差异化学习需求与对策研究</w:t>
      </w:r>
    </w:p>
    <w:p w14:paraId="030D7DE3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5、</w:t>
      </w:r>
      <w:r>
        <w:rPr>
          <w:rStyle w:val="8"/>
          <w:rFonts w:hint="eastAsia"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面向终身学习的成人高校培训课程数智化建设与应用研究</w:t>
      </w:r>
    </w:p>
    <w:p w14:paraId="4F9F9E3A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6、</w:t>
      </w:r>
      <w:r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数智化背景下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社区教育创新模式构建与实践路径研究</w:t>
      </w:r>
    </w:p>
    <w:p w14:paraId="3CCA7341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7、智慧学习场景与“15分钟学习圈”构建与迭代机制研究</w:t>
      </w:r>
    </w:p>
    <w:p w14:paraId="45E00D98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8、老年学习者智慧学习需求及实现路径研究</w:t>
      </w:r>
    </w:p>
    <w:p w14:paraId="2DBB4A25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9、面向老年群体的数字素养课程体系开发及其适老化设计研究</w:t>
      </w:r>
    </w:p>
    <w:p w14:paraId="4DD49E5B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10、</w:t>
      </w:r>
      <w:r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数智化背景下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老年数字素养培育的教学模式创新研究</w:t>
      </w:r>
    </w:p>
    <w:p w14:paraId="233918F3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11、</w:t>
      </w:r>
      <w:r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成人高校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教师数字素养能力提升与路径创新研究</w:t>
      </w:r>
    </w:p>
    <w:p w14:paraId="778DD093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12、数智化背景下成人高校教师教学设计能力成长研究</w:t>
      </w:r>
    </w:p>
    <w:p w14:paraId="1CEEDFA1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13、</w:t>
      </w:r>
      <w:r>
        <w:rPr>
          <w:rStyle w:val="8"/>
          <w:rFonts w:ascii="宋体" w:hAnsi="宋体" w:eastAsia="宋体" w:cs="Segoe UI"/>
          <w:b w:val="0"/>
          <w:color w:val="000000" w:themeColor="text1"/>
          <w14:textFill>
            <w14:solidFill>
              <w14:schemeClr w14:val="tx1"/>
            </w14:solidFill>
          </w14:textFill>
        </w:rPr>
        <w:t>数智化背景下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成人高校管理流程优化与创新实践探究</w:t>
      </w:r>
    </w:p>
    <w:p w14:paraId="2E64F61A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14、面向终身学习者的成人高校数智化服务支持体系构建研究</w:t>
      </w:r>
    </w:p>
    <w:p w14:paraId="57126E91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E96014E">
      <w:pPr>
        <w:pStyle w:val="4"/>
        <w:widowControl/>
        <w:spacing w:beforeAutospacing="0" w:after="75" w:afterAutospacing="0" w:line="360" w:lineRule="auto"/>
        <w:ind w:firstLine="1440" w:firstLineChars="6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9755917">
      <w:pPr>
        <w:pStyle w:val="4"/>
        <w:widowControl/>
        <w:spacing w:beforeAutospacing="0" w:after="75" w:afterAutospacing="0" w:line="360" w:lineRule="auto"/>
        <w:ind w:firstLine="42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B7CBBA4"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67C3BC46">
      <w:pPr>
        <w:pStyle w:val="4"/>
        <w:widowControl/>
        <w:spacing w:beforeAutospacing="0" w:after="75" w:afterAutospacing="0" w:line="360" w:lineRule="auto"/>
        <w:jc w:val="center"/>
        <w:rPr>
          <w:rStyle w:val="8"/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645F7A">
      <w:pPr>
        <w:pStyle w:val="4"/>
        <w:widowControl/>
        <w:spacing w:beforeAutospacing="0" w:after="75" w:afterAutospacing="0" w:line="360" w:lineRule="auto"/>
        <w:jc w:val="center"/>
        <w:rPr>
          <w:rStyle w:val="8"/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选题建议</w:t>
      </w:r>
    </w:p>
    <w:p w14:paraId="6F49D2C5">
      <w:pPr>
        <w:pStyle w:val="4"/>
        <w:widowControl/>
        <w:spacing w:beforeAutospacing="0" w:after="75" w:afterAutospacing="0" w:line="360" w:lineRule="auto"/>
        <w:jc w:val="center"/>
        <w:rPr>
          <w:rStyle w:val="8"/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01"/>
        <w:gridCol w:w="3164"/>
      </w:tblGrid>
      <w:tr w14:paraId="7F16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7D659DFA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01" w:type="dxa"/>
            <w:vAlign w:val="center"/>
          </w:tcPr>
          <w:p w14:paraId="4A24456F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3164" w:type="dxa"/>
            <w:vAlign w:val="center"/>
          </w:tcPr>
          <w:p w14:paraId="3B9BA273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选题建议</w:t>
            </w:r>
          </w:p>
        </w:tc>
      </w:tr>
      <w:tr w14:paraId="16D1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0A692952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1" w:type="dxa"/>
            <w:vAlign w:val="center"/>
          </w:tcPr>
          <w:p w14:paraId="578F1F59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数智化背景下成人高校</w:t>
            </w: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专业建设与动态优化机制</w:t>
            </w:r>
            <w:r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  <w:tc>
          <w:tcPr>
            <w:tcW w:w="3164" w:type="dxa"/>
            <w:vMerge w:val="restart"/>
            <w:vAlign w:val="center"/>
          </w:tcPr>
          <w:p w14:paraId="595CD58D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学历教育部、专任教师</w:t>
            </w:r>
          </w:p>
        </w:tc>
      </w:tr>
      <w:tr w14:paraId="254B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2806EA90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01" w:type="dxa"/>
            <w:vAlign w:val="center"/>
          </w:tcPr>
          <w:p w14:paraId="38B72938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数智技术赋能成人高校专业课程个性化</w:t>
            </w: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构建</w:t>
            </w:r>
            <w:r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与精准教学研究</w:t>
            </w:r>
          </w:p>
        </w:tc>
        <w:tc>
          <w:tcPr>
            <w:tcW w:w="3164" w:type="dxa"/>
            <w:vMerge w:val="continue"/>
            <w:vAlign w:val="center"/>
          </w:tcPr>
          <w:p w14:paraId="10716A32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C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79AC4D3D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1" w:type="dxa"/>
            <w:vAlign w:val="center"/>
          </w:tcPr>
          <w:p w14:paraId="19BF6ABC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以学习者为中心的成人高校课程开发与实施路径研究</w:t>
            </w:r>
          </w:p>
        </w:tc>
        <w:tc>
          <w:tcPr>
            <w:tcW w:w="3164" w:type="dxa"/>
            <w:vMerge w:val="continue"/>
            <w:vAlign w:val="center"/>
          </w:tcPr>
          <w:p w14:paraId="24D7CBCD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3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578138AC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01" w:type="dxa"/>
            <w:vAlign w:val="center"/>
          </w:tcPr>
          <w:p w14:paraId="14F0365C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成人在职业提升领域的差异化学习需求与对策研究</w:t>
            </w:r>
          </w:p>
        </w:tc>
        <w:tc>
          <w:tcPr>
            <w:tcW w:w="3164" w:type="dxa"/>
            <w:vMerge w:val="restart"/>
            <w:vAlign w:val="center"/>
          </w:tcPr>
          <w:p w14:paraId="1E888F3B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非学历教育部、专任教师</w:t>
            </w:r>
          </w:p>
        </w:tc>
      </w:tr>
      <w:tr w14:paraId="7AC9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110FB50E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01" w:type="dxa"/>
            <w:vAlign w:val="center"/>
          </w:tcPr>
          <w:p w14:paraId="0B52C881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面向终身学习的成人高校培训课程数智化建设与应用研究</w:t>
            </w:r>
          </w:p>
        </w:tc>
        <w:tc>
          <w:tcPr>
            <w:tcW w:w="3164" w:type="dxa"/>
            <w:vMerge w:val="continue"/>
            <w:vAlign w:val="center"/>
          </w:tcPr>
          <w:p w14:paraId="531FC819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4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34037FEB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01" w:type="dxa"/>
            <w:vAlign w:val="center"/>
          </w:tcPr>
          <w:p w14:paraId="55A6221C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数智化背景下</w:t>
            </w: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社区教育创新模式构建与实践路径研究</w:t>
            </w:r>
          </w:p>
        </w:tc>
        <w:tc>
          <w:tcPr>
            <w:tcW w:w="3164" w:type="dxa"/>
            <w:vMerge w:val="restart"/>
            <w:vAlign w:val="center"/>
          </w:tcPr>
          <w:p w14:paraId="212C7917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社区教育部、学促工作部、</w:t>
            </w:r>
          </w:p>
          <w:p w14:paraId="243DB70B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</w:tr>
      <w:tr w14:paraId="6696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586B68F9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01" w:type="dxa"/>
            <w:vAlign w:val="center"/>
          </w:tcPr>
          <w:p w14:paraId="61D42670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智慧学习场景与“15分钟学习圈”构建与迭代机制研究</w:t>
            </w:r>
          </w:p>
        </w:tc>
        <w:tc>
          <w:tcPr>
            <w:tcW w:w="3164" w:type="dxa"/>
            <w:vMerge w:val="continue"/>
            <w:vAlign w:val="center"/>
          </w:tcPr>
          <w:p w14:paraId="282EAE1A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E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7A824AE1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1" w:type="dxa"/>
            <w:vAlign w:val="center"/>
          </w:tcPr>
          <w:p w14:paraId="497C5739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老年学习者智慧学习需求及实现路径研究</w:t>
            </w:r>
          </w:p>
        </w:tc>
        <w:tc>
          <w:tcPr>
            <w:tcW w:w="3164" w:type="dxa"/>
            <w:vMerge w:val="restart"/>
            <w:vAlign w:val="center"/>
          </w:tcPr>
          <w:p w14:paraId="2641F52D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老年教育部、专任教师</w:t>
            </w:r>
          </w:p>
        </w:tc>
      </w:tr>
      <w:tr w14:paraId="2465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12101DD1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01" w:type="dxa"/>
            <w:vAlign w:val="center"/>
          </w:tcPr>
          <w:p w14:paraId="46EAEAE0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面向老年群体的数字素养课程体系开发及其适老化设计研究</w:t>
            </w:r>
          </w:p>
        </w:tc>
        <w:tc>
          <w:tcPr>
            <w:tcW w:w="3164" w:type="dxa"/>
            <w:vMerge w:val="continue"/>
            <w:vAlign w:val="center"/>
          </w:tcPr>
          <w:p w14:paraId="3160515B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1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282B72CA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01" w:type="dxa"/>
            <w:vAlign w:val="center"/>
          </w:tcPr>
          <w:p w14:paraId="0F505281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数智化背景下</w:t>
            </w: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老年数字素养培育的教学模式创新研究</w:t>
            </w:r>
          </w:p>
        </w:tc>
        <w:tc>
          <w:tcPr>
            <w:tcW w:w="3164" w:type="dxa"/>
            <w:vMerge w:val="continue"/>
            <w:vAlign w:val="center"/>
          </w:tcPr>
          <w:p w14:paraId="55DC5D43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6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2E5336A1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01" w:type="dxa"/>
            <w:vAlign w:val="center"/>
          </w:tcPr>
          <w:p w14:paraId="460A783E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成人高校</w:t>
            </w: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教师数字素养能力提升与路径创新研究</w:t>
            </w:r>
          </w:p>
        </w:tc>
        <w:tc>
          <w:tcPr>
            <w:tcW w:w="3164" w:type="dxa"/>
            <w:vMerge w:val="restart"/>
            <w:vAlign w:val="center"/>
          </w:tcPr>
          <w:p w14:paraId="2EB7BA0C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发展研究部、专任教师</w:t>
            </w:r>
          </w:p>
        </w:tc>
      </w:tr>
      <w:tr w14:paraId="3469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6CE8EB1E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01" w:type="dxa"/>
            <w:vAlign w:val="center"/>
          </w:tcPr>
          <w:p w14:paraId="32A8DB02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数智化背景下成人高校</w:t>
            </w: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教师教学设计能力成长研究</w:t>
            </w:r>
          </w:p>
        </w:tc>
        <w:tc>
          <w:tcPr>
            <w:tcW w:w="3164" w:type="dxa"/>
            <w:vMerge w:val="continue"/>
            <w:vAlign w:val="center"/>
          </w:tcPr>
          <w:p w14:paraId="315C8271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4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06ED178D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1" w:type="dxa"/>
            <w:vAlign w:val="center"/>
          </w:tcPr>
          <w:p w14:paraId="6D1C680C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数智化背景下</w:t>
            </w:r>
            <w:r>
              <w:rPr>
                <w:rStyle w:val="8"/>
                <w:rFonts w:hint="eastAsia" w:ascii="宋体" w:hAnsi="宋体" w:eastAsia="宋体" w:cs="Segoe UI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成人高校管理流程优化与创新实践探究</w:t>
            </w:r>
          </w:p>
        </w:tc>
        <w:tc>
          <w:tcPr>
            <w:tcW w:w="3164" w:type="dxa"/>
            <w:vAlign w:val="center"/>
          </w:tcPr>
          <w:p w14:paraId="40EE21D7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校办、党办、专任教师</w:t>
            </w:r>
          </w:p>
        </w:tc>
      </w:tr>
      <w:tr w14:paraId="5583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4B755142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601" w:type="dxa"/>
            <w:vAlign w:val="center"/>
          </w:tcPr>
          <w:p w14:paraId="697885FB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面向终身学习者的成人高校数智化服务支持体系构建研究</w:t>
            </w:r>
          </w:p>
        </w:tc>
        <w:tc>
          <w:tcPr>
            <w:tcW w:w="3164" w:type="dxa"/>
            <w:vAlign w:val="center"/>
          </w:tcPr>
          <w:p w14:paraId="1A7754EE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信息技术部、后勤保障部、</w:t>
            </w:r>
          </w:p>
          <w:p w14:paraId="0728ED71">
            <w:pPr>
              <w:pStyle w:val="4"/>
              <w:widowControl/>
              <w:spacing w:beforeAutospacing="0" w:after="75" w:afterAutospacing="0"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</w:tr>
    </w:tbl>
    <w:p w14:paraId="3269C2EC">
      <w:pPr>
        <w:pStyle w:val="4"/>
        <w:widowControl/>
        <w:spacing w:beforeAutospacing="0" w:after="75" w:afterAutospacing="0" w:line="360" w:lineRule="auto"/>
        <w:ind w:firstLine="42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6CCADA2"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pPr w:leftFromText="180" w:rightFromText="180" w:vertAnchor="text" w:horzAnchor="page" w:tblpX="1258" w:tblpY="2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</w:tblGrid>
      <w:tr w14:paraId="3E7A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1188" w:type="dxa"/>
            <w:vAlign w:val="center"/>
          </w:tcPr>
          <w:p w14:paraId="670F00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项目编号：</w:t>
            </w:r>
          </w:p>
        </w:tc>
        <w:tc>
          <w:tcPr>
            <w:tcW w:w="1260" w:type="dxa"/>
            <w:vAlign w:val="center"/>
          </w:tcPr>
          <w:p w14:paraId="50B8EB57">
            <w:pPr>
              <w:jc w:val="center"/>
              <w:rPr>
                <w:szCs w:val="21"/>
              </w:rPr>
            </w:pPr>
          </w:p>
        </w:tc>
      </w:tr>
    </w:tbl>
    <w:p w14:paraId="191673A5">
      <w:pPr>
        <w:rPr>
          <w:vanish/>
        </w:rPr>
      </w:pPr>
    </w:p>
    <w:p w14:paraId="34982491">
      <w:r>
        <w:rPr>
          <w:rFonts w:hint="eastAsia"/>
        </w:rPr>
        <w:t xml:space="preserve">    </w:t>
      </w:r>
    </w:p>
    <w:p w14:paraId="24E083E3">
      <w:r>
        <w:rPr>
          <w:rFonts w:hint="eastAsia"/>
        </w:rPr>
        <w:t xml:space="preserve">    </w:t>
      </w:r>
    </w:p>
    <w:p w14:paraId="7113EFF2">
      <w:r>
        <w:rPr>
          <w:rFonts w:hint="eastAsia"/>
        </w:rPr>
        <w:t xml:space="preserve">        </w:t>
      </w:r>
    </w:p>
    <w:p w14:paraId="67CF4F8A">
      <w:r>
        <w:rPr>
          <w:rFonts w:hint="eastAsia"/>
        </w:rPr>
        <w:t xml:space="preserve">    </w:t>
      </w:r>
    </w:p>
    <w:p w14:paraId="2ADA58B5">
      <w:pPr>
        <w:adjustRightInd w:val="0"/>
        <w:snapToGrid w:val="0"/>
        <w:spacing w:line="360" w:lineRule="auto"/>
      </w:pPr>
      <w:r>
        <w:rPr>
          <w:rFonts w:hint="eastAsia"/>
        </w:rPr>
        <w:t xml:space="preserve">    </w:t>
      </w:r>
    </w:p>
    <w:p w14:paraId="126B4D0E">
      <w:pPr>
        <w:adjustRightInd w:val="0"/>
        <w:snapToGrid w:val="0"/>
        <w:spacing w:line="360" w:lineRule="auto"/>
      </w:pPr>
      <w:r>
        <w:rPr>
          <w:rFonts w:hint="eastAsia"/>
        </w:rPr>
        <w:t xml:space="preserve">    </w:t>
      </w:r>
    </w:p>
    <w:p w14:paraId="5C2388AD">
      <w:pPr>
        <w:adjustRightInd w:val="0"/>
        <w:snapToGrid w:val="0"/>
        <w:spacing w:before="156" w:beforeLines="50" w:line="360" w:lineRule="auto"/>
        <w:jc w:val="center"/>
        <w:rPr>
          <w:rFonts w:ascii="黑体" w:hAnsi="宋体" w:eastAsia="黑体"/>
          <w:b/>
          <w:bCs/>
          <w:spacing w:val="10"/>
          <w:sz w:val="48"/>
          <w:szCs w:val="48"/>
        </w:rPr>
      </w:pPr>
      <w:r>
        <w:rPr>
          <w:rFonts w:hint="eastAsia" w:ascii="黑体" w:hAnsi="宋体" w:eastAsia="黑体"/>
          <w:b/>
          <w:bCs/>
          <w:spacing w:val="10"/>
          <w:sz w:val="48"/>
          <w:szCs w:val="48"/>
        </w:rPr>
        <w:t>上海市普陀区业余大学研究项目</w:t>
      </w:r>
    </w:p>
    <w:p w14:paraId="2A103043">
      <w:pPr>
        <w:adjustRightInd w:val="0"/>
        <w:snapToGrid w:val="0"/>
        <w:spacing w:before="156" w:beforeLines="50"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申 请 书</w:t>
      </w:r>
    </w:p>
    <w:p w14:paraId="698AF77E">
      <w:pPr>
        <w:jc w:val="center"/>
        <w:rPr>
          <w:rFonts w:eastAsia="黑体"/>
        </w:rPr>
      </w:pPr>
    </w:p>
    <w:p w14:paraId="549D5A41">
      <w:pPr>
        <w:jc w:val="center"/>
        <w:rPr>
          <w:rFonts w:eastAsia="黑体"/>
        </w:rPr>
      </w:pPr>
    </w:p>
    <w:p w14:paraId="2279C3C0">
      <w:pPr>
        <w:jc w:val="center"/>
        <w:rPr>
          <w:rFonts w:eastAsia="黑体"/>
        </w:rPr>
      </w:pPr>
    </w:p>
    <w:p w14:paraId="3BBBEA60">
      <w:pPr>
        <w:spacing w:before="78" w:beforeLines="25" w:line="720" w:lineRule="auto"/>
        <w:ind w:firstLine="1606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297815</wp:posOffset>
                </wp:positionV>
                <wp:extent cx="6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3pt;margin-top:23.45pt;height:0pt;width:0.05pt;z-index:251659264;mso-width-relative:page;mso-height-relative:page;" filled="f" stroked="t" coordsize="21600,21600" o:gfxdata="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xtvsdYA&#10;AAALAQAADwAAAAAAAAABACAAAAAiAAAAZHJzL2Rvd25yZXYueG1sUEsBAhQAFAAAAAgAh07iQEbh&#10;Rx7oAQAA1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sz w:val="32"/>
          <w:szCs w:val="32"/>
        </w:rPr>
        <w:t>项 目 名 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</w:p>
    <w:p w14:paraId="5BCEC068">
      <w:pPr>
        <w:spacing w:before="78" w:beforeLines="25" w:line="720" w:lineRule="auto"/>
        <w:ind w:firstLine="1606" w:firstLine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项目申请人：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</w:p>
    <w:p w14:paraId="36294FCD">
      <w:pPr>
        <w:spacing w:before="78" w:beforeLines="25" w:line="720" w:lineRule="auto"/>
        <w:ind w:firstLine="1606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所 在 部 门：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</w:t>
      </w:r>
    </w:p>
    <w:p w14:paraId="1C1AC0F9">
      <w:pPr>
        <w:spacing w:before="78" w:beforeLines="25" w:line="720" w:lineRule="auto"/>
        <w:ind w:firstLine="1606" w:firstLineChars="5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填 表 日 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宋体"/>
          <w:b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/>
          <w:b/>
          <w:sz w:val="32"/>
          <w:szCs w:val="32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b/>
          <w:sz w:val="32"/>
          <w:szCs w:val="32"/>
        </w:rPr>
        <w:t>日</w:t>
      </w:r>
    </w:p>
    <w:p w14:paraId="0BFD8D3B">
      <w:pPr>
        <w:rPr>
          <w:rFonts w:eastAsia="仿宋_GB2312"/>
          <w:sz w:val="32"/>
        </w:rPr>
      </w:pPr>
    </w:p>
    <w:p w14:paraId="28FF5441">
      <w:pPr>
        <w:rPr>
          <w:rFonts w:eastAsia="仿宋_GB2312"/>
          <w:sz w:val="32"/>
        </w:rPr>
      </w:pPr>
    </w:p>
    <w:p w14:paraId="0B1E7627">
      <w:pPr>
        <w:adjustRightInd w:val="0"/>
        <w:snapToGrid w:val="0"/>
        <w:spacing w:before="312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上海市普陀区业余大学制</w:t>
      </w:r>
      <w:r>
        <w:rPr>
          <w:rFonts w:hint="eastAsia" w:ascii="宋体" w:hAnsi="宋体" w:eastAsia="宋体"/>
          <w:b/>
          <w:sz w:val="32"/>
          <w:szCs w:val="32"/>
        </w:rPr>
        <w:br w:type="page"/>
      </w:r>
    </w:p>
    <w:p w14:paraId="12DB9437">
      <w:pPr>
        <w:adjustRightInd w:val="0"/>
        <w:snapToGrid w:val="0"/>
        <w:spacing w:before="312"/>
        <w:jc w:val="center"/>
        <w:rPr>
          <w:rFonts w:ascii="宋体" w:hAnsi="宋体"/>
          <w:b/>
          <w:sz w:val="32"/>
          <w:szCs w:val="32"/>
        </w:rPr>
      </w:pPr>
    </w:p>
    <w:p w14:paraId="03A09182">
      <w:pPr>
        <w:adjustRightInd w:val="0"/>
        <w:snapToGrid w:val="0"/>
        <w:spacing w:before="312"/>
        <w:jc w:val="center"/>
        <w:rPr>
          <w:rFonts w:ascii="华文中宋" w:hAnsi="华文中宋" w:eastAsia="华文中宋"/>
          <w:b/>
          <w:sz w:val="32"/>
          <w:szCs w:val="32"/>
        </w:rPr>
      </w:pPr>
    </w:p>
    <w:p w14:paraId="124DF486">
      <w:pPr>
        <w:widowControl/>
        <w:snapToGrid w:val="0"/>
        <w:spacing w:line="500" w:lineRule="atLeast"/>
        <w:jc w:val="left"/>
        <w:rPr>
          <w:kern w:val="0"/>
          <w:szCs w:val="21"/>
        </w:rPr>
      </w:pPr>
    </w:p>
    <w:p w14:paraId="7609DB60">
      <w:pPr>
        <w:widowControl/>
        <w:snapToGrid w:val="0"/>
        <w:spacing w:line="480" w:lineRule="auto"/>
        <w:ind w:left="840" w:leftChars="400" w:right="630" w:rightChars="300"/>
        <w:jc w:val="center"/>
        <w:rPr>
          <w:rFonts w:ascii="宋体" w:hAnsi="宋体"/>
          <w:b/>
          <w:bCs/>
          <w:spacing w:val="8"/>
          <w:kern w:val="0"/>
          <w:sz w:val="44"/>
          <w:szCs w:val="44"/>
        </w:rPr>
      </w:pPr>
    </w:p>
    <w:p w14:paraId="39FC0497">
      <w:pPr>
        <w:widowControl/>
        <w:snapToGrid w:val="0"/>
        <w:spacing w:line="480" w:lineRule="auto"/>
        <w:ind w:left="840" w:leftChars="400" w:right="630" w:rightChars="300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spacing w:val="8"/>
          <w:kern w:val="0"/>
          <w:sz w:val="44"/>
          <w:szCs w:val="44"/>
        </w:rPr>
        <w:t>申请者承诺</w:t>
      </w:r>
    </w:p>
    <w:p w14:paraId="0F48EC7C">
      <w:pPr>
        <w:widowControl/>
        <w:snapToGrid w:val="0"/>
        <w:spacing w:line="480" w:lineRule="auto"/>
        <w:ind w:left="840" w:leftChars="400" w:right="630" w:rightChars="300" w:firstLine="657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我承诺对本人填写的各项内容的真实性负责，保证没有知识产权争议。如获准立项，我承诺以本表为有约束力的协议，遵守上海市普陀区业余大学的有关规定，按计划认真开展研究工作，取得预期研究成果。上海市普陀区业余大学可以共享本项目所获得的数据和资料。</w:t>
      </w:r>
    </w:p>
    <w:p w14:paraId="72444DAB">
      <w:pPr>
        <w:widowControl/>
        <w:snapToGrid w:val="0"/>
        <w:spacing w:line="480" w:lineRule="auto"/>
        <w:ind w:left="899" w:leftChars="428" w:right="506" w:rightChars="241" w:firstLine="657"/>
        <w:jc w:val="lef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 </w:t>
      </w:r>
    </w:p>
    <w:p w14:paraId="1A8C01C7">
      <w:pPr>
        <w:widowControl/>
        <w:snapToGrid w:val="0"/>
        <w:spacing w:line="480" w:lineRule="auto"/>
        <w:ind w:left="899" w:leftChars="428" w:right="506" w:rightChars="241" w:firstLine="657"/>
        <w:jc w:val="left"/>
        <w:rPr>
          <w:rFonts w:ascii="宋体" w:hAnsi="宋体" w:eastAsia="宋体"/>
          <w:b/>
          <w:sz w:val="32"/>
          <w:szCs w:val="32"/>
        </w:rPr>
      </w:pPr>
    </w:p>
    <w:p w14:paraId="113F0C56">
      <w:pPr>
        <w:widowControl/>
        <w:snapToGrid w:val="0"/>
        <w:spacing w:line="500" w:lineRule="atLeast"/>
        <w:ind w:left="838" w:leftChars="399" w:right="506" w:rightChars="241" w:firstLine="4324" w:firstLineChars="1346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申请者（签章）：</w:t>
      </w:r>
    </w:p>
    <w:p w14:paraId="2A0D9C32">
      <w:pPr>
        <w:widowControl/>
        <w:snapToGrid w:val="0"/>
        <w:spacing w:line="500" w:lineRule="atLeast"/>
        <w:ind w:left="899" w:leftChars="428" w:right="506" w:rightChars="241"/>
        <w:jc w:val="righ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 </w:t>
      </w:r>
    </w:p>
    <w:p w14:paraId="0C762D20">
      <w:pPr>
        <w:widowControl/>
        <w:wordWrap w:val="0"/>
        <w:snapToGrid w:val="0"/>
        <w:spacing w:line="500" w:lineRule="atLeast"/>
        <w:ind w:right="506" w:rightChars="241"/>
        <w:jc w:val="righ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 年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 xml:space="preserve">   月   日</w:t>
      </w:r>
    </w:p>
    <w:p w14:paraId="73D86438">
      <w:pPr>
        <w:widowControl/>
        <w:snapToGrid w:val="0"/>
        <w:spacing w:line="500" w:lineRule="atLeast"/>
        <w:ind w:left="899" w:leftChars="428" w:right="506" w:rightChars="241"/>
        <w:jc w:val="center"/>
        <w:rPr>
          <w:rFonts w:ascii="宋体" w:hAnsi="宋体"/>
          <w:b/>
          <w:bCs/>
          <w:kern w:val="0"/>
          <w:sz w:val="30"/>
          <w:szCs w:val="30"/>
        </w:rPr>
      </w:pPr>
    </w:p>
    <w:p w14:paraId="15CD17FF">
      <w:pPr>
        <w:spacing w:line="480" w:lineRule="auto"/>
        <w:rPr>
          <w:rFonts w:ascii="黑体" w:hAnsi="黑体" w:eastAsia="黑体"/>
          <w:b/>
          <w:sz w:val="30"/>
        </w:rPr>
      </w:pPr>
      <w:r>
        <w:rPr>
          <w:rFonts w:ascii="宋体" w:hAnsi="宋体"/>
          <w:b/>
          <w:bCs/>
          <w:kern w:val="0"/>
          <w:sz w:val="30"/>
          <w:szCs w:val="30"/>
        </w:rPr>
        <w:br w:type="page"/>
      </w:r>
      <w:r>
        <w:rPr>
          <w:rFonts w:hint="eastAsia" w:ascii="黑体" w:hAnsi="黑体" w:eastAsia="黑体"/>
          <w:b/>
          <w:sz w:val="28"/>
        </w:rPr>
        <w:t>一、基本</w:t>
      </w:r>
      <w:r>
        <w:rPr>
          <w:rFonts w:hint="eastAsia" w:ascii="黑体" w:hAnsi="黑体" w:eastAsia="黑体"/>
          <w:b/>
          <w:sz w:val="30"/>
        </w:rPr>
        <w:t>信息</w:t>
      </w:r>
    </w:p>
    <w:tbl>
      <w:tblPr>
        <w:tblStyle w:val="5"/>
        <w:tblW w:w="103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044"/>
        <w:gridCol w:w="1248"/>
        <w:gridCol w:w="499"/>
        <w:gridCol w:w="44"/>
        <w:gridCol w:w="705"/>
        <w:gridCol w:w="998"/>
        <w:gridCol w:w="250"/>
        <w:gridCol w:w="1248"/>
        <w:gridCol w:w="249"/>
        <w:gridCol w:w="999"/>
        <w:gridCol w:w="748"/>
        <w:gridCol w:w="500"/>
        <w:gridCol w:w="1249"/>
      </w:tblGrid>
      <w:tr w14:paraId="7C9473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58" w:type="dxa"/>
            <w:gridSpan w:val="2"/>
            <w:vAlign w:val="center"/>
          </w:tcPr>
          <w:p w14:paraId="15B5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8737" w:type="dxa"/>
            <w:gridSpan w:val="12"/>
            <w:vAlign w:val="center"/>
          </w:tcPr>
          <w:p w14:paraId="23A3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0F5C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58" w:type="dxa"/>
            <w:gridSpan w:val="2"/>
            <w:vAlign w:val="center"/>
          </w:tcPr>
          <w:p w14:paraId="7555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选题指南</w:t>
            </w:r>
          </w:p>
        </w:tc>
        <w:tc>
          <w:tcPr>
            <w:tcW w:w="8737" w:type="dxa"/>
            <w:gridSpan w:val="12"/>
            <w:vAlign w:val="center"/>
          </w:tcPr>
          <w:p w14:paraId="66DA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2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3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4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5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6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7</w:t>
            </w:r>
          </w:p>
          <w:p w14:paraId="27A662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8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9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10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11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12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13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14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其他</w:t>
            </w:r>
          </w:p>
          <w:p w14:paraId="5A55C2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730A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658" w:type="dxa"/>
            <w:gridSpan w:val="2"/>
            <w:vAlign w:val="center"/>
          </w:tcPr>
          <w:p w14:paraId="009CF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申请人姓名</w:t>
            </w:r>
          </w:p>
        </w:tc>
        <w:tc>
          <w:tcPr>
            <w:tcW w:w="1747" w:type="dxa"/>
            <w:gridSpan w:val="2"/>
            <w:vAlign w:val="center"/>
          </w:tcPr>
          <w:p w14:paraId="1243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254E1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747" w:type="dxa"/>
            <w:gridSpan w:val="3"/>
            <w:vAlign w:val="center"/>
          </w:tcPr>
          <w:p w14:paraId="08C84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2AF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749" w:type="dxa"/>
            <w:gridSpan w:val="2"/>
            <w:vAlign w:val="center"/>
          </w:tcPr>
          <w:p w14:paraId="5997A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688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658" w:type="dxa"/>
            <w:gridSpan w:val="2"/>
            <w:vAlign w:val="center"/>
          </w:tcPr>
          <w:p w14:paraId="0536D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行政职务</w:t>
            </w:r>
          </w:p>
        </w:tc>
        <w:tc>
          <w:tcPr>
            <w:tcW w:w="1747" w:type="dxa"/>
            <w:gridSpan w:val="2"/>
            <w:vAlign w:val="center"/>
          </w:tcPr>
          <w:p w14:paraId="60D51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088D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所在部门</w:t>
            </w:r>
          </w:p>
        </w:tc>
        <w:tc>
          <w:tcPr>
            <w:tcW w:w="1747" w:type="dxa"/>
            <w:gridSpan w:val="3"/>
            <w:vAlign w:val="center"/>
          </w:tcPr>
          <w:p w14:paraId="129F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6DBF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专业职称</w:t>
            </w:r>
          </w:p>
        </w:tc>
        <w:tc>
          <w:tcPr>
            <w:tcW w:w="1749" w:type="dxa"/>
            <w:gridSpan w:val="2"/>
            <w:vAlign w:val="center"/>
          </w:tcPr>
          <w:p w14:paraId="5EDB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9F0A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658" w:type="dxa"/>
            <w:gridSpan w:val="2"/>
            <w:vAlign w:val="center"/>
          </w:tcPr>
          <w:p w14:paraId="6C814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1747" w:type="dxa"/>
            <w:gridSpan w:val="2"/>
            <w:vAlign w:val="center"/>
          </w:tcPr>
          <w:p w14:paraId="37DFD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6E282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747" w:type="dxa"/>
            <w:gridSpan w:val="3"/>
            <w:vAlign w:val="center"/>
          </w:tcPr>
          <w:p w14:paraId="00014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6E8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749" w:type="dxa"/>
            <w:gridSpan w:val="2"/>
            <w:vAlign w:val="center"/>
          </w:tcPr>
          <w:p w14:paraId="4FB3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15DD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14" w:type="dxa"/>
            <w:vMerge w:val="restart"/>
            <w:vAlign w:val="center"/>
          </w:tcPr>
          <w:p w14:paraId="2961B8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F3920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</w:t>
            </w:r>
          </w:p>
          <w:p w14:paraId="28E68B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</w:t>
            </w:r>
          </w:p>
          <w:p w14:paraId="20CE20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 w14:paraId="76A261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  <w:p w14:paraId="38F48A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44" w:type="dxa"/>
            <w:vAlign w:val="center"/>
          </w:tcPr>
          <w:p w14:paraId="1899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48" w:type="dxa"/>
            <w:vAlign w:val="center"/>
          </w:tcPr>
          <w:p w14:paraId="35187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48" w:type="dxa"/>
            <w:gridSpan w:val="3"/>
            <w:vAlign w:val="center"/>
          </w:tcPr>
          <w:p w14:paraId="2F41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48" w:type="dxa"/>
            <w:gridSpan w:val="2"/>
            <w:vAlign w:val="center"/>
          </w:tcPr>
          <w:p w14:paraId="13FE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行政职务</w:t>
            </w:r>
          </w:p>
        </w:tc>
        <w:tc>
          <w:tcPr>
            <w:tcW w:w="1248" w:type="dxa"/>
            <w:vAlign w:val="center"/>
          </w:tcPr>
          <w:p w14:paraId="264C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专业职称</w:t>
            </w:r>
          </w:p>
        </w:tc>
        <w:tc>
          <w:tcPr>
            <w:tcW w:w="1248" w:type="dxa"/>
            <w:gridSpan w:val="2"/>
            <w:vAlign w:val="center"/>
          </w:tcPr>
          <w:p w14:paraId="5CDD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所在部门</w:t>
            </w:r>
          </w:p>
        </w:tc>
        <w:tc>
          <w:tcPr>
            <w:tcW w:w="1248" w:type="dxa"/>
            <w:gridSpan w:val="2"/>
            <w:vAlign w:val="center"/>
          </w:tcPr>
          <w:p w14:paraId="0060E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研究专长</w:t>
            </w:r>
          </w:p>
        </w:tc>
        <w:tc>
          <w:tcPr>
            <w:tcW w:w="1249" w:type="dxa"/>
            <w:vAlign w:val="center"/>
          </w:tcPr>
          <w:p w14:paraId="0956A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签章</w:t>
            </w:r>
          </w:p>
        </w:tc>
      </w:tr>
      <w:tr w14:paraId="67FBC9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dxa"/>
            <w:vMerge w:val="continue"/>
            <w:vAlign w:val="center"/>
          </w:tcPr>
          <w:p w14:paraId="1CA64929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4" w:type="dxa"/>
            <w:vAlign w:val="center"/>
          </w:tcPr>
          <w:p w14:paraId="38FFE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10E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5A58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27DA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C48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193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34D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226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B38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41D7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dxa"/>
            <w:vMerge w:val="continue"/>
            <w:vAlign w:val="center"/>
          </w:tcPr>
          <w:p w14:paraId="5DBF500D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4" w:type="dxa"/>
            <w:vAlign w:val="center"/>
          </w:tcPr>
          <w:p w14:paraId="64A2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129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349E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1EB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7DDC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7D94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754F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654DF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E31F3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dxa"/>
            <w:vMerge w:val="continue"/>
            <w:vAlign w:val="center"/>
          </w:tcPr>
          <w:p w14:paraId="1B35AA22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4" w:type="dxa"/>
            <w:vAlign w:val="center"/>
          </w:tcPr>
          <w:p w14:paraId="5231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6636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1D44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298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6E9D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427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480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345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19E0D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92C2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dxa"/>
            <w:vMerge w:val="continue"/>
            <w:vAlign w:val="center"/>
          </w:tcPr>
          <w:p w14:paraId="4C558EF2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4" w:type="dxa"/>
            <w:vAlign w:val="center"/>
          </w:tcPr>
          <w:p w14:paraId="278A5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7F3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0B5E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C864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4D8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C219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41AB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FA1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5C18B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4D22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dxa"/>
            <w:vMerge w:val="continue"/>
            <w:vAlign w:val="center"/>
          </w:tcPr>
          <w:p w14:paraId="256FA594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4" w:type="dxa"/>
            <w:vAlign w:val="center"/>
          </w:tcPr>
          <w:p w14:paraId="4C41F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943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232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F3C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7E22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34D0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3052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5660D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CBDC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dxa"/>
            <w:vMerge w:val="continue"/>
            <w:vAlign w:val="center"/>
          </w:tcPr>
          <w:p w14:paraId="7B0F2519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4" w:type="dxa"/>
            <w:vAlign w:val="center"/>
          </w:tcPr>
          <w:p w14:paraId="1AEA6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115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BCE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33D1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59B0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998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B0B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2745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6055D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dxa"/>
            <w:vMerge w:val="continue"/>
            <w:vAlign w:val="center"/>
          </w:tcPr>
          <w:p w14:paraId="38B8A7DA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4" w:type="dxa"/>
            <w:vAlign w:val="center"/>
          </w:tcPr>
          <w:p w14:paraId="445C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78677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60C2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B4C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A47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5E59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BE1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4C56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23A6B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14" w:type="dxa"/>
            <w:vMerge w:val="continue"/>
            <w:vAlign w:val="center"/>
          </w:tcPr>
          <w:p w14:paraId="4612F92C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4" w:type="dxa"/>
            <w:vAlign w:val="center"/>
          </w:tcPr>
          <w:p w14:paraId="7CE7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5E95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49EFA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68D5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7CC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113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437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0540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866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449" w:type="dxa"/>
            <w:gridSpan w:val="5"/>
            <w:vAlign w:val="center"/>
          </w:tcPr>
          <w:p w14:paraId="4650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预计完成时间</w:t>
            </w:r>
          </w:p>
        </w:tc>
        <w:tc>
          <w:tcPr>
            <w:tcW w:w="6946" w:type="dxa"/>
            <w:gridSpan w:val="9"/>
            <w:vAlign w:val="center"/>
          </w:tcPr>
          <w:p w14:paraId="7776B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 w14:paraId="4BC2C6B3">
      <w:pPr>
        <w:spacing w:line="480" w:lineRule="auto"/>
        <w:rPr>
          <w:rFonts w:ascii="宋体" w:hAnsi="宋体"/>
          <w:b/>
          <w:sz w:val="30"/>
        </w:rPr>
      </w:pPr>
      <w:r>
        <w:rPr>
          <w:rFonts w:hint="eastAsia" w:ascii="黑体" w:hAnsi="黑体" w:eastAsia="黑体"/>
          <w:b/>
          <w:sz w:val="28"/>
        </w:rPr>
        <w:t>二、立论依据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楷体_GB2312" w:hAnsi="宋体" w:eastAsia="楷体_GB2312"/>
          <w:sz w:val="24"/>
        </w:rPr>
        <w:t>核心概念的界定、项目选题意义及研究价值</w:t>
      </w:r>
      <w:r>
        <w:rPr>
          <w:rFonts w:hint="eastAsia" w:ascii="宋体" w:hAnsi="宋体"/>
          <w:sz w:val="24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23F0D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0444" w:type="dxa"/>
            <w:shd w:val="clear" w:color="auto" w:fill="auto"/>
          </w:tcPr>
          <w:p w14:paraId="53C0AC6B">
            <w:pPr>
              <w:rPr>
                <w:rFonts w:ascii="宋体" w:hAnsi="宋体"/>
                <w:sz w:val="24"/>
              </w:rPr>
            </w:pPr>
          </w:p>
        </w:tc>
      </w:tr>
    </w:tbl>
    <w:p w14:paraId="63B221D3">
      <w:pPr>
        <w:spacing w:line="48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三、研究综述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0C5BD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</w:trPr>
        <w:tc>
          <w:tcPr>
            <w:tcW w:w="10444" w:type="dxa"/>
            <w:shd w:val="clear" w:color="auto" w:fill="auto"/>
          </w:tcPr>
          <w:p w14:paraId="4D5B76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</w:rPr>
              <w:t>国内外对本课题相关研究现状述评、主要参考文献/页面不够时，可续页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6DBCF4A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14:paraId="599142C9">
      <w:pPr>
        <w:rPr>
          <w:rFonts w:ascii="宋体" w:hAnsi="宋体" w:eastAsia="宋体"/>
          <w:b/>
          <w:sz w:val="30"/>
          <w:szCs w:val="30"/>
        </w:rPr>
      </w:pPr>
    </w:p>
    <w:p w14:paraId="5DE2B38A">
      <w:pPr>
        <w:spacing w:line="48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四、研究方案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3A3F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6" w:hRule="atLeast"/>
        </w:trPr>
        <w:tc>
          <w:tcPr>
            <w:tcW w:w="10444" w:type="dxa"/>
            <w:shd w:val="clear" w:color="auto" w:fill="auto"/>
          </w:tcPr>
          <w:p w14:paraId="3FD56458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</w:rPr>
              <w:t>研究目标、研究内容、研究方法、计划进度、关键问题及创新之处等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7B56DB88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14:paraId="21FEB4AC">
      <w:pPr>
        <w:spacing w:line="80" w:lineRule="exact"/>
        <w:rPr>
          <w:rFonts w:ascii="宋体" w:hAnsi="宋体"/>
          <w:b/>
          <w:sz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263C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7" w:hRule="atLeast"/>
        </w:trPr>
        <w:tc>
          <w:tcPr>
            <w:tcW w:w="10444" w:type="dxa"/>
            <w:shd w:val="clear" w:color="auto" w:fill="auto"/>
          </w:tcPr>
          <w:p w14:paraId="26AC926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</w:rPr>
              <w:t>续前页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35210E0B">
            <w:pPr>
              <w:spacing w:line="300" w:lineRule="auto"/>
              <w:rPr>
                <w:rFonts w:ascii="宋体" w:hAnsi="宋体"/>
                <w:b/>
                <w:sz w:val="30"/>
              </w:rPr>
            </w:pPr>
          </w:p>
        </w:tc>
      </w:tr>
    </w:tbl>
    <w:p w14:paraId="6B922C34">
      <w:pPr>
        <w:spacing w:line="48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五、可行性分析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7F92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6" w:hRule="atLeast"/>
        </w:trPr>
        <w:tc>
          <w:tcPr>
            <w:tcW w:w="10444" w:type="dxa"/>
            <w:shd w:val="clear" w:color="auto" w:fill="auto"/>
          </w:tcPr>
          <w:p w14:paraId="1DC74F76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·课题负责人和主要成员的学术背景、研究经验、已有相关研究成果；</w:t>
            </w:r>
          </w:p>
          <w:p w14:paraId="40FD24F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·完成课题的保障条件（如研究资料、实验仪器设备、研究时间等）。</w:t>
            </w:r>
          </w:p>
          <w:p w14:paraId="3A3501A6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AE43D45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14:paraId="17A7F1E5">
      <w:pPr>
        <w:spacing w:line="48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六、最终研究成果</w:t>
      </w:r>
    </w:p>
    <w:tbl>
      <w:tblPr>
        <w:tblStyle w:val="5"/>
        <w:tblW w:w="99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40"/>
        <w:gridCol w:w="1435"/>
        <w:gridCol w:w="705"/>
        <w:gridCol w:w="4580"/>
        <w:gridCol w:w="1575"/>
      </w:tblGrid>
      <w:tr w14:paraId="280ED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617" w:type="dxa"/>
            <w:gridSpan w:val="2"/>
            <w:vAlign w:val="center"/>
          </w:tcPr>
          <w:p w14:paraId="1DDAEE9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成果形式</w:t>
            </w:r>
          </w:p>
          <w:p w14:paraId="6C7FB7C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（可多选）</w:t>
            </w:r>
          </w:p>
        </w:tc>
        <w:tc>
          <w:tcPr>
            <w:tcW w:w="1435" w:type="dxa"/>
            <w:vAlign w:val="center"/>
          </w:tcPr>
          <w:p w14:paraId="0CA254B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860" w:type="dxa"/>
            <w:gridSpan w:val="3"/>
            <w:vAlign w:val="center"/>
          </w:tcPr>
          <w:p w14:paraId="5D2626EC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A.专著      B.论文      C.咨询报告  D.研究报告  </w:t>
            </w:r>
          </w:p>
          <w:p w14:paraId="7E29E24B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E.实验报告  F.调查报告  G.软件系统  H.</w:t>
            </w:r>
            <w:r>
              <w:rPr>
                <w:rFonts w:ascii="宋体" w:hAnsi="宋体" w:eastAsia="宋体"/>
                <w:sz w:val="24"/>
              </w:rPr>
              <w:t>其他</w:t>
            </w:r>
          </w:p>
        </w:tc>
      </w:tr>
      <w:tr w14:paraId="37220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77" w:type="dxa"/>
            <w:vAlign w:val="center"/>
          </w:tcPr>
          <w:p w14:paraId="3C93314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2480" w:type="dxa"/>
            <w:gridSpan w:val="3"/>
            <w:vAlign w:val="center"/>
          </w:tcPr>
          <w:p w14:paraId="250E0C4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成果形式</w:t>
            </w:r>
          </w:p>
        </w:tc>
        <w:tc>
          <w:tcPr>
            <w:tcW w:w="4580" w:type="dxa"/>
            <w:vAlign w:val="center"/>
          </w:tcPr>
          <w:p w14:paraId="4EC3A68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</w:t>
            </w:r>
          </w:p>
        </w:tc>
        <w:tc>
          <w:tcPr>
            <w:tcW w:w="1574" w:type="dxa"/>
            <w:vAlign w:val="center"/>
          </w:tcPr>
          <w:p w14:paraId="35D47BD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承担人</w:t>
            </w:r>
          </w:p>
        </w:tc>
      </w:tr>
      <w:tr w14:paraId="05491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7" w:type="dxa"/>
            <w:vAlign w:val="center"/>
          </w:tcPr>
          <w:p w14:paraId="1EB705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5190A9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0" w:type="dxa"/>
            <w:vAlign w:val="center"/>
          </w:tcPr>
          <w:p w14:paraId="49D9DB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14:paraId="302F13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98B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7" w:type="dxa"/>
            <w:vAlign w:val="center"/>
          </w:tcPr>
          <w:p w14:paraId="263FE1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01591C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0" w:type="dxa"/>
            <w:vAlign w:val="center"/>
          </w:tcPr>
          <w:p w14:paraId="1F1318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14:paraId="63AA0F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E4D8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7" w:type="dxa"/>
            <w:vAlign w:val="center"/>
          </w:tcPr>
          <w:p w14:paraId="2B99BE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125035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0" w:type="dxa"/>
            <w:vAlign w:val="center"/>
          </w:tcPr>
          <w:p w14:paraId="61AECC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14:paraId="6671DB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BEB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7" w:type="dxa"/>
            <w:vAlign w:val="center"/>
          </w:tcPr>
          <w:p w14:paraId="5D0875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0864A0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0" w:type="dxa"/>
            <w:vAlign w:val="center"/>
          </w:tcPr>
          <w:p w14:paraId="50D228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14:paraId="619C652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7804C5F">
      <w:pPr>
        <w:spacing w:line="48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七、校学术委员会审批意见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 w14:paraId="45F46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7" w:hRule="atLeast"/>
          <w:jc w:val="center"/>
        </w:trPr>
        <w:tc>
          <w:tcPr>
            <w:tcW w:w="10008" w:type="dxa"/>
          </w:tcPr>
          <w:p w14:paraId="3942C6E3">
            <w:pPr>
              <w:rPr>
                <w:rFonts w:ascii="宋体" w:hAnsi="宋体"/>
                <w:sz w:val="24"/>
              </w:rPr>
            </w:pPr>
          </w:p>
          <w:p w14:paraId="32AE9F68">
            <w:pPr>
              <w:rPr>
                <w:rFonts w:ascii="宋体" w:hAnsi="宋体"/>
                <w:sz w:val="24"/>
              </w:rPr>
            </w:pPr>
          </w:p>
          <w:p w14:paraId="13825A71">
            <w:pPr>
              <w:rPr>
                <w:rFonts w:ascii="宋体" w:hAnsi="宋体"/>
                <w:sz w:val="24"/>
              </w:rPr>
            </w:pPr>
          </w:p>
          <w:p w14:paraId="7B402CAD">
            <w:pPr>
              <w:rPr>
                <w:rFonts w:ascii="宋体" w:hAnsi="宋体"/>
                <w:sz w:val="24"/>
              </w:rPr>
            </w:pPr>
          </w:p>
          <w:p w14:paraId="33A3C7AF"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14:paraId="238A7808"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14:paraId="2BA3485B"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14:paraId="74A2BB46"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14:paraId="770BD95E">
            <w:pPr>
              <w:tabs>
                <w:tab w:val="left" w:pos="6862"/>
              </w:tabs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14:paraId="30F308E9">
            <w:pPr>
              <w:tabs>
                <w:tab w:val="left" w:pos="6862"/>
              </w:tabs>
              <w:spacing w:line="420" w:lineRule="exact"/>
              <w:ind w:firstLine="7000" w:firstLineChars="25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盖   章</w:t>
            </w:r>
          </w:p>
          <w:p w14:paraId="4F03CBEC">
            <w:pPr>
              <w:tabs>
                <w:tab w:val="left" w:pos="6862"/>
              </w:tabs>
              <w:spacing w:line="420" w:lineRule="exact"/>
              <w:ind w:firstLine="7700" w:firstLineChars="2750"/>
              <w:rPr>
                <w:rFonts w:ascii="宋体" w:hAnsi="宋体" w:eastAsia="宋体"/>
                <w:sz w:val="28"/>
                <w:szCs w:val="28"/>
              </w:rPr>
            </w:pPr>
          </w:p>
          <w:p w14:paraId="70DE402D">
            <w:pPr>
              <w:tabs>
                <w:tab w:val="left" w:pos="6862"/>
              </w:tabs>
              <w:spacing w:line="420" w:lineRule="exact"/>
              <w:ind w:firstLine="6860" w:firstLineChars="24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14:paraId="0FCE9302">
      <w:pPr>
        <w:spacing w:line="20" w:lineRule="exact"/>
        <w:rPr>
          <w:rFonts w:hint="eastAsia"/>
          <w:sz w:val="10"/>
          <w:szCs w:val="10"/>
        </w:rPr>
      </w:pPr>
    </w:p>
    <w:sectPr>
      <w:pgSz w:w="11906" w:h="16838"/>
      <w:pgMar w:top="1077" w:right="1134" w:bottom="1134" w:left="107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D6"/>
    <w:rsid w:val="000052A4"/>
    <w:rsid w:val="001511B0"/>
    <w:rsid w:val="001B732C"/>
    <w:rsid w:val="003E5EE4"/>
    <w:rsid w:val="00C04DD6"/>
    <w:rsid w:val="00C84E81"/>
    <w:rsid w:val="00D57080"/>
    <w:rsid w:val="07DB1C38"/>
    <w:rsid w:val="1EF402BB"/>
    <w:rsid w:val="672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1776</Words>
  <Characters>1835</Characters>
  <Lines>40</Lines>
  <Paragraphs>41</Paragraphs>
  <TotalTime>8</TotalTime>
  <ScaleCrop>false</ScaleCrop>
  <LinksUpToDate>false</LinksUpToDate>
  <CharactersWithSpaces>2152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2025-09-18T06:12:00Z</dcterms:created>
  <dc:creator>PTYD</dc:creator>
  <cp:lastModifiedBy>斐斐</cp:lastModifiedBy>
  <dcterms:modified xsi:type="dcterms:W3CDTF">2025-09-23T02:32:25Z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eyJoZGlkIjoiYzM5ZmQwMmYzMTljNDNjNmNiYmNkYmY2ZGU2NzAwMzUiLCJ1c2VySWQiOiIyNzgxOTU0NTgifQ==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CE5CDD695D1C425D91BAFB2738419555_12</vt:lpwstr>
  </property>
</Properties>
</file>